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shape id="图片 4" o:spid="_x0000_s1031" o:spt="75" type="#_x0000_t75" style="position:absolute;left:0pt;margin-left:40.05pt;margin-top:15.7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rect id="Text Box 3" o:spid="_x0000_s1032" o:spt="1" style="position:absolute;left:0pt;margin-left:248.85pt;margin-top:1.5pt;height:83.6pt;width:209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–H.R-00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8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人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力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资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源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配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备</w:t>
      </w:r>
    </w:p>
    <w:p>
      <w:pPr>
        <w:spacing w:line="400" w:lineRule="atLeast"/>
        <w:jc w:val="center"/>
        <w:rPr>
          <w:rFonts w:ascii="MS Mincho" w:hAnsi="MS Mincho" w:eastAsia="GB P Mincho"/>
          <w:b/>
          <w:bCs/>
          <w:color w:val="000000"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color w:val="000000"/>
          <w:sz w:val="84"/>
          <w:szCs w:val="84"/>
        </w:rPr>
        <w:t>度</w:t>
      </w:r>
    </w:p>
    <w:p/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spacing w:line="480" w:lineRule="exact"/>
        <w:ind w:leftChars="1" w:firstLine="6011" w:firstLineChars="2147"/>
        <w:rPr>
          <w:rFonts w:ascii="仿宋_GB2312" w:hAnsi="宋体" w:eastAsia="仿宋_GB2312" w:cs="Times New Roman"/>
          <w:sz w:val="28"/>
          <w:szCs w:val="28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目的</w:t>
      </w:r>
    </w:p>
    <w:p>
      <w:pPr>
        <w:pStyle w:val="7"/>
        <w:spacing w:line="480" w:lineRule="exact"/>
        <w:ind w:left="0" w:firstLine="560" w:firstLineChars="200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   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省</w:t>
      </w:r>
      <w:r>
        <w:rPr>
          <w:rFonts w:ascii="宋体" w:hAnsi="宋体" w:eastAsia="宋体" w:cs="宋体"/>
          <w:color w:val="000000"/>
          <w:sz w:val="28"/>
          <w:szCs w:val="28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直辖市和个案中心所有职位需求予以文件化、对职位配备进行有效控制，对各职位人员进行适宜的培训确保机构所有职员素质、能力符合职位需求。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人手配备指引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第二条   各省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直辖市设总干事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第三条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直辖市办公室设服务经理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名（所在省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直辖市个案中心超过</w:t>
      </w:r>
      <w:r>
        <w:rPr>
          <w:rFonts w:ascii="宋体" w:hAnsi="宋体" w:cs="宋体"/>
          <w:color w:val="00000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sz w:val="28"/>
          <w:szCs w:val="28"/>
        </w:rPr>
        <w:t>个、或者服务对象超过</w:t>
      </w:r>
      <w:r>
        <w:rPr>
          <w:rFonts w:ascii="宋体" w:hAnsi="宋体" w:cs="宋体"/>
          <w:color w:val="000000"/>
          <w:sz w:val="28"/>
          <w:szCs w:val="28"/>
        </w:rPr>
        <w:t>300</w:t>
      </w:r>
      <w:r>
        <w:rPr>
          <w:rFonts w:hint="eastAsia" w:ascii="宋体" w:hAnsi="宋体" w:cs="宋体"/>
          <w:color w:val="000000"/>
          <w:sz w:val="28"/>
          <w:szCs w:val="28"/>
        </w:rPr>
        <w:t>人可增加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名服务经理）。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第四条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直辖市办公室设行政经理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第五条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直辖市办公室设发展部经理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名，筹资（含项目）人员若干名（具体名额由省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直辖市自定）。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第六条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直辖市设总会计和总出纳各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名，负责省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直辖市财务工作，需承担资金规模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千万及全盘帐达</w:t>
      </w:r>
      <w:r>
        <w:rPr>
          <w:rFonts w:ascii="宋体" w:hAnsi="宋体" w:cs="宋体"/>
          <w:color w:val="00000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sz w:val="28"/>
          <w:szCs w:val="28"/>
        </w:rPr>
        <w:t>盘的工作量。超出此金额规模的省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直辖市，可适当增加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名兼职会计。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第七条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直辖市内其他慧灵根据资金规模可选择自设兼职会计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人，或直接交由省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直辖市会计负责。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第八条   各个案中心行政主任承担该个案中心出纳工作，直接对接省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直辖市总出纳和会计（报销审批权在省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直辖市总干事）。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第九条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直辖市需设兼职法务专员或兼职律师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名。</w:t>
      </w:r>
    </w:p>
    <w:p>
      <w:pPr>
        <w:pStyle w:val="20"/>
        <w:ind w:firstLine="56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第十条 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直辖市根据服务需求设专科老师，如：美术、音乐、舞蹈等，可全职也可兼职。</w:t>
      </w:r>
    </w:p>
    <w:p>
      <w:pPr>
        <w:pStyle w:val="20"/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第十一条   每个个案中心设行政主任和服务主任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个管员各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名，两者之间必须有一个是社工。</w:t>
      </w:r>
    </w:p>
    <w:p>
      <w:pPr>
        <w:pStyle w:val="20"/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第十二条   每个个案中心的服务个案人数为</w:t>
      </w:r>
      <w:r>
        <w:rPr>
          <w:rFonts w:ascii="宋体" w:hAnsi="宋体" w:cs="宋体"/>
          <w:color w:val="000000"/>
          <w:sz w:val="28"/>
          <w:szCs w:val="28"/>
        </w:rPr>
        <w:t>30—50</w:t>
      </w:r>
      <w:r>
        <w:rPr>
          <w:rFonts w:hint="eastAsia" w:ascii="宋体" w:hAnsi="宋体" w:cs="宋体"/>
          <w:color w:val="000000"/>
          <w:sz w:val="28"/>
          <w:szCs w:val="28"/>
        </w:rPr>
        <w:t>人。</w:t>
      </w:r>
    </w:p>
    <w:p>
      <w:pPr>
        <w:pStyle w:val="20"/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第十三条   一线服务人手比例一般情况下为：家庭</w:t>
      </w:r>
      <w:r>
        <w:rPr>
          <w:rFonts w:ascii="宋体" w:hAnsi="宋体" w:cs="宋体"/>
          <w:color w:val="000000"/>
          <w:sz w:val="28"/>
          <w:szCs w:val="28"/>
        </w:rPr>
        <w:t>1:4-6</w:t>
      </w:r>
      <w:r>
        <w:rPr>
          <w:rFonts w:hint="eastAsia" w:ascii="宋体" w:hAnsi="宋体" w:cs="宋体"/>
          <w:color w:val="000000"/>
          <w:sz w:val="28"/>
          <w:szCs w:val="28"/>
        </w:rPr>
        <w:t>（配助理）；职训</w:t>
      </w:r>
      <w:r>
        <w:rPr>
          <w:rFonts w:ascii="宋体" w:hAnsi="宋体" w:cs="宋体"/>
          <w:color w:val="000000"/>
          <w:sz w:val="28"/>
          <w:szCs w:val="28"/>
        </w:rPr>
        <w:t>1:7</w:t>
      </w:r>
      <w:r>
        <w:rPr>
          <w:rFonts w:hint="eastAsia" w:ascii="宋体" w:hAnsi="宋体" w:cs="宋体"/>
          <w:color w:val="000000"/>
          <w:sz w:val="28"/>
          <w:szCs w:val="28"/>
        </w:rPr>
        <w:t>；中重度</w:t>
      </w:r>
      <w:r>
        <w:rPr>
          <w:rFonts w:ascii="宋体" w:hAnsi="宋体" w:cs="宋体"/>
          <w:color w:val="000000"/>
          <w:sz w:val="28"/>
          <w:szCs w:val="28"/>
        </w:rPr>
        <w:t>1:5</w:t>
      </w:r>
      <w:r>
        <w:rPr>
          <w:rFonts w:hint="eastAsia" w:ascii="宋体" w:hAnsi="宋体" w:cs="宋体"/>
          <w:color w:val="000000"/>
          <w:sz w:val="28"/>
          <w:szCs w:val="28"/>
        </w:rPr>
        <w:t>；自闭症</w:t>
      </w:r>
      <w:r>
        <w:rPr>
          <w:rFonts w:ascii="宋体" w:hAnsi="宋体" w:cs="宋体"/>
          <w:color w:val="000000"/>
          <w:sz w:val="28"/>
          <w:szCs w:val="28"/>
        </w:rPr>
        <w:t>1:3</w:t>
      </w:r>
      <w:r>
        <w:rPr>
          <w:rFonts w:hint="eastAsia" w:ascii="宋体" w:hAnsi="宋体" w:cs="宋体"/>
          <w:color w:val="000000"/>
          <w:sz w:val="28"/>
          <w:szCs w:val="28"/>
        </w:rPr>
        <w:t>（服务人手比例不包含中心行政主任）。</w:t>
      </w:r>
    </w:p>
    <w:p>
      <w:pPr>
        <w:pStyle w:val="20"/>
        <w:numPr>
          <w:ilvl w:val="0"/>
          <w:numId w:val="1"/>
        </w:numPr>
        <w:ind w:firstLineChars="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内部调整配备流程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第十四条  当职位出现空缺时，将空缺岗位的《岗位职责描述》信息公示于机构各个案中心的公告栏，实施内部招聘调整。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第十五条   员工可自荐，主管可推荐，确定合适人选，省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直辖市办公室根据报名情况制订考核内容和考核方式，根据考核结果，由省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直辖市办公室行政经理确定应聘人员开始试用的日期。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第十六条   试用期满员工填写新职位“转正申请表”交给直接上司，新职位的直接上司进行审批，若审批通过，由省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直辖市办公室行政经理进行调整确认。若审批不通过，则重新予以职位配备。</w:t>
      </w:r>
    </w:p>
    <w:p>
      <w:pPr>
        <w:ind w:left="2455" w:leftChars="500" w:hanging="1405" w:hangingChars="50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第四章外部招聘配备流程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第十七条   职位空缺时实施外部招聘；省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直辖市办公室依据《岗位职责描述》发布招聘信息。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第十八条   通过各种招聘渠道，省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直辖市办公室依据《岗位职责描述》筛选所需的人力资源信息。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第十九条  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直辖市办公室行政经理组织相关人员对新员工进行面试。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第二十条   面试结束，选择合适的人选进入职位试用期（不超过两个月的试用期），填写《新员工入职登记表》、递交相关的个人资料。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第二十一条  试用期满的新员工填写“转正申请表”交给直接上司，直接上司进行审批，若审批通过，由省</w:t>
      </w:r>
      <w:r>
        <w:rPr>
          <w:rFonts w:ascii="宋体" w:hAnsi="宋体" w:cs="宋体"/>
          <w:color w:val="000000"/>
          <w:sz w:val="28"/>
          <w:szCs w:val="28"/>
        </w:rPr>
        <w:t>/</w:t>
      </w:r>
      <w:r>
        <w:rPr>
          <w:rFonts w:hint="eastAsia" w:ascii="宋体" w:hAnsi="宋体" w:cs="宋体"/>
          <w:color w:val="000000"/>
          <w:sz w:val="28"/>
          <w:szCs w:val="28"/>
        </w:rPr>
        <w:t>直辖市行政经理进行入职确认；若审批不通过，不予接受入职，或调整试用新的职位。</w:t>
      </w:r>
    </w:p>
    <w:p>
      <w:pPr>
        <w:ind w:left="2450" w:leftChars="500" w:hanging="1400" w:hangingChars="500"/>
        <w:rPr>
          <w:rFonts w:ascii="宋体"/>
          <w:sz w:val="28"/>
          <w:szCs w:val="28"/>
        </w:rPr>
      </w:pPr>
    </w:p>
    <w:p>
      <w:pPr>
        <w:ind w:left="480" w:firstLine="420" w:firstLineChars="150"/>
        <w:rPr>
          <w:rFonts w:ascii="宋体"/>
          <w:sz w:val="28"/>
          <w:szCs w:val="28"/>
        </w:rPr>
      </w:pPr>
    </w:p>
    <w:p>
      <w:pPr>
        <w:ind w:left="480"/>
        <w:rPr>
          <w:rFonts w:ascii="宋体"/>
          <w:sz w:val="28"/>
          <w:szCs w:val="28"/>
        </w:rPr>
      </w:pPr>
    </w:p>
    <w:p>
      <w:pPr>
        <w:pStyle w:val="7"/>
        <w:spacing w:line="480" w:lineRule="exact"/>
        <w:ind w:left="480" w:firstLine="420" w:firstLineChars="150"/>
        <w:rPr>
          <w:rFonts w:ascii="宋体" w:hAnsi="宋体" w:eastAsia="宋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9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4" o:spid="_x0000_s2051" o:spt="1" style="position:absolute;left:0pt;margin-left:422.1pt;margin-top:10.3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pict>
        <v:rect id="_x0000_s2052" o:spid="_x0000_s2052" o:spt="1" style="position:absolute;left:0pt;margin-top:0pt;height:10.35pt;width:4.55pt;mso-position-horizontal:right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3" o:spt="1" style="position:absolute;left:0pt;margin-left:425.5pt;margin-top:14.25pt;height:10.35pt;width:4.55p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 w:firstLine="525" w:firstLineChars="250"/>
      <w:rPr>
        <w:rFonts w:cs="Times New Roman"/>
        <w:i/>
        <w:iCs/>
        <w:sz w:val="24"/>
        <w:szCs w:val="24"/>
        <w:lang w:eastAsia="zh-CN"/>
      </w:rPr>
    </w:pPr>
    <w:r>
      <w:rPr>
        <w:i/>
        <w:iCs/>
        <w:lang w:eastAsia="zh-CN"/>
      </w:rPr>
      <w:pict>
        <v:shape id="_x0000_s2049" o:spid="_x0000_s2049" o:spt="75" type="#_x0000_t75" style="position:absolute;left:0pt;margin-left:36.05pt;margin-top:8.4pt;height:60.5pt;width:60.6pt;mso-position-horizontal-relative:page;mso-position-vertical-relative:page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i/>
        <w:iCs/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5sMM&#10;lR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 w:ascii="宋体" w:hAnsi="宋体" w:eastAsia="宋体" w:cs="宋体"/>
        <w:i/>
        <w:iCs/>
        <w:sz w:val="24"/>
        <w:szCs w:val="24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20" w:firstLineChars="300"/>
      <w:rPr>
        <w:rFonts w:hint="eastAsia" w:ascii="宋体" w:hAnsi="宋体" w:eastAsia="宋体" w:cs="宋体"/>
        <w:sz w:val="24"/>
        <w:szCs w:val="24"/>
        <w:lang w:eastAsia="zh-CN"/>
      </w:rPr>
    </w:pPr>
    <w:r>
      <w:rPr>
        <w:rFonts w:hint="eastAsia" w:ascii="宋体" w:hAnsi="宋体" w:eastAsia="宋体" w:cs="宋体"/>
        <w:sz w:val="24"/>
        <w:szCs w:val="24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B6230"/>
    <w:multiLevelType w:val="multilevel"/>
    <w:tmpl w:val="21FB6230"/>
    <w:lvl w:ilvl="0" w:tentative="0">
      <w:start w:val="1"/>
      <w:numFmt w:val="japaneseCounting"/>
      <w:lvlText w:val="第%1章"/>
      <w:lvlJc w:val="left"/>
      <w:pPr>
        <w:ind w:left="1920" w:hanging="14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537806"/>
    <w:rsid w:val="00043D56"/>
    <w:rsid w:val="0006542E"/>
    <w:rsid w:val="000B3218"/>
    <w:rsid w:val="000C31E9"/>
    <w:rsid w:val="00177394"/>
    <w:rsid w:val="00203D50"/>
    <w:rsid w:val="002442BD"/>
    <w:rsid w:val="002B4237"/>
    <w:rsid w:val="002D4462"/>
    <w:rsid w:val="002E1688"/>
    <w:rsid w:val="0032346C"/>
    <w:rsid w:val="003705F9"/>
    <w:rsid w:val="003E73E7"/>
    <w:rsid w:val="00400EE6"/>
    <w:rsid w:val="00423FF3"/>
    <w:rsid w:val="00450BE3"/>
    <w:rsid w:val="004A2457"/>
    <w:rsid w:val="004F56C3"/>
    <w:rsid w:val="00537806"/>
    <w:rsid w:val="005B6C9D"/>
    <w:rsid w:val="00622FD8"/>
    <w:rsid w:val="00731E40"/>
    <w:rsid w:val="00752606"/>
    <w:rsid w:val="007A02CE"/>
    <w:rsid w:val="00896A8C"/>
    <w:rsid w:val="008C2F15"/>
    <w:rsid w:val="008D418B"/>
    <w:rsid w:val="008F2242"/>
    <w:rsid w:val="008F4244"/>
    <w:rsid w:val="009808D8"/>
    <w:rsid w:val="009E3A16"/>
    <w:rsid w:val="00AF72F1"/>
    <w:rsid w:val="00B52559"/>
    <w:rsid w:val="00B971A5"/>
    <w:rsid w:val="00C73F79"/>
    <w:rsid w:val="00CD237F"/>
    <w:rsid w:val="00CF5BBB"/>
    <w:rsid w:val="00D02382"/>
    <w:rsid w:val="00D759D4"/>
    <w:rsid w:val="00E27FC7"/>
    <w:rsid w:val="00E87027"/>
    <w:rsid w:val="00F7660D"/>
    <w:rsid w:val="1CAD6B0C"/>
    <w:rsid w:val="34DB0151"/>
    <w:rsid w:val="48900745"/>
    <w:rsid w:val="56A919C7"/>
    <w:rsid w:val="62A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rPr>
      <w:sz w:val="24"/>
      <w:szCs w:val="24"/>
    </w:rPr>
  </w:style>
  <w:style w:type="paragraph" w:styleId="3">
    <w:name w:val="Body Text Indent 2"/>
    <w:basedOn w:val="1"/>
    <w:link w:val="13"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uiPriority w:val="99"/>
    <w:rPr>
      <w:rFonts w:cs="Times New Roman"/>
    </w:rPr>
  </w:style>
  <w:style w:type="character" w:customStyle="1" w:styleId="12">
    <w:name w:val="日期 Char"/>
    <w:basedOn w:val="10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locked/>
    <w:uiPriority w:val="99"/>
    <w:rPr>
      <w:rFonts w:cs="Times New Roman"/>
      <w:sz w:val="21"/>
      <w:szCs w:val="21"/>
    </w:rPr>
  </w:style>
  <w:style w:type="character" w:customStyle="1" w:styleId="14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Char"/>
    <w:basedOn w:val="10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仿宋_GB2312"/>
      <w:sz w:val="28"/>
      <w:szCs w:val="28"/>
    </w:rPr>
  </w:style>
  <w:style w:type="paragraph" w:customStyle="1" w:styleId="20">
    <w:name w:val="列出段落2"/>
    <w:basedOn w:val="1"/>
    <w:uiPriority w:val="99"/>
    <w:pPr>
      <w:ind w:firstLine="420" w:firstLineChars="200"/>
    </w:pPr>
  </w:style>
  <w:style w:type="character" w:customStyle="1" w:styleId="21">
    <w:name w:val="MTDisplayEquation Char"/>
    <w:basedOn w:val="17"/>
    <w:link w:val="19"/>
    <w:locked/>
    <w:uiPriority w:val="99"/>
    <w:rPr>
      <w:rFonts w:ascii="仿宋_GB2312" w:hAnsi="宋体" w:eastAsia="仿宋_GB2312" w:cs="仿宋_GB2312"/>
      <w:kern w:val="2"/>
      <w:sz w:val="28"/>
      <w:szCs w:val="28"/>
    </w:rPr>
  </w:style>
  <w:style w:type="character" w:customStyle="1" w:styleId="22">
    <w:name w:val="apple-converted-space"/>
    <w:basedOn w:val="10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1093</Words>
  <Characters>1108</Characters>
  <Lines>8</Lines>
  <Paragraphs>2</Paragraphs>
  <TotalTime>3</TotalTime>
  <ScaleCrop>false</ScaleCrop>
  <LinksUpToDate>false</LinksUpToDate>
  <CharactersWithSpaces>1168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2014-08-26T05:51:00Z</dcterms:created>
  <dc:creator>微软用户</dc:creator>
  <cp:lastModifiedBy>admin</cp:lastModifiedBy>
  <cp:lastPrinted>2022-11-21T04:24:29Z</cp:lastPrinted>
  <dcterms:modified xsi:type="dcterms:W3CDTF">2022-11-21T04:25:38Z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F64ABF1EB4924FA18999F78569777F6C</vt:lpwstr>
  </property>
</Properties>
</file>