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rect id="Text Box 3" o:spid="_x0000_s1033" o:spt="1" style="position:absolute;left:0pt;margin-left:177.2pt;margin-top:1.55pt;height:86.25pt;width:280.95pt;z-index:251662336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">
            <v:path/>
            <v:fill on="t" color2="#FFFFFF" focussize="0,0"/>
            <v:stroke color="#FFFFFF" miterlimit="2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929" w:type="dxa"/>
                    <w:tblInd w:w="1401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年3月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–H.R-007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pict>
          <v:rect id="图片 4" o:spid="_x0000_s1034" o:spt="1" style="position:absolute;left:0pt;margin-left:43.3pt;margin-top:38.4pt;height:58.65pt;width:58.75pt;mso-position-horizontal-relative:page;mso-position-vertical-relative:page;z-index:25166336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">
            <v:path/>
            <v:fill on="f" focussize="0,0"/>
            <v:stroke on="f"/>
            <v:imagedata o:title=""/>
            <o:lock v:ext="edit" aspectratio="t"/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绩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效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评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估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和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晋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级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制</w:t>
      </w:r>
    </w:p>
    <w:p>
      <w:pPr>
        <w:spacing w:line="400" w:lineRule="atLeast"/>
        <w:jc w:val="center"/>
        <w:rPr>
          <w:rFonts w:ascii="宋体"/>
          <w:b/>
          <w:bCs/>
          <w:sz w:val="84"/>
          <w:szCs w:val="84"/>
        </w:rPr>
      </w:pPr>
      <w:r>
        <w:rPr>
          <w:rFonts w:hint="eastAsia" w:ascii="宋体" w:hAnsi="宋体" w:cs="宋体"/>
          <w:b/>
          <w:bCs/>
          <w:sz w:val="84"/>
          <w:szCs w:val="84"/>
        </w:rPr>
        <w:t>度</w:t>
      </w:r>
    </w:p>
    <w:p>
      <w:pPr>
        <w:pStyle w:val="7"/>
        <w:spacing w:line="480" w:lineRule="exact"/>
        <w:ind w:leftChars="1" w:firstLine="476" w:firstLineChars="170"/>
        <w:rPr>
          <w:rFonts w:ascii="仿宋_GB2312" w:hAnsi="宋体" w:eastAsia="仿宋_GB2312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目的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绩效评估包含组织评估和个人评估。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组织绩效评估可测量组织的可持续性发展情况。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个人绩效评估是每个优秀组织必须做的一项工作，既可了解员工的成长信息，又可与员工共同制定组织和个人的成长计划。</w:t>
      </w:r>
    </w:p>
    <w:p>
      <w:pPr>
        <w:pStyle w:val="7"/>
        <w:spacing w:line="480" w:lineRule="exact"/>
        <w:ind w:left="709" w:firstLine="0" w:firstLineChars="0"/>
        <w:rPr>
          <w:rFonts w:ascii="宋体" w:hAnsi="宋体" w:eastAsia="宋体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评估方法和时间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组织评估时按年进行绩效评估，评估方式为省</w:t>
      </w:r>
      <w:r>
        <w:rPr>
          <w:rFonts w:ascii="宋体" w:hAnsi="宋体" w:eastAsia="宋体" w:cs="仿宋_GB2312"/>
          <w:sz w:val="28"/>
          <w:szCs w:val="28"/>
        </w:rPr>
        <w:t>/</w:t>
      </w:r>
      <w:r>
        <w:rPr>
          <w:rFonts w:hint="eastAsia" w:ascii="宋体" w:hAnsi="宋体" w:eastAsia="宋体" w:cs="仿宋_GB2312"/>
          <w:sz w:val="28"/>
          <w:szCs w:val="28"/>
        </w:rPr>
        <w:t>直辖市自评和慧灵总部评估。评估工具（见附件</w:t>
      </w:r>
      <w:r>
        <w:rPr>
          <w:rFonts w:ascii="宋体" w:hAnsi="宋体" w:eastAsia="宋体" w:cs="仿宋_GB2312"/>
          <w:sz w:val="28"/>
          <w:szCs w:val="28"/>
        </w:rPr>
        <w:t>6-1</w:t>
      </w:r>
      <w:r>
        <w:rPr>
          <w:rFonts w:hint="eastAsia" w:ascii="宋体" w:hAnsi="宋体" w:eastAsia="宋体" w:cs="仿宋_GB2312"/>
          <w:sz w:val="28"/>
          <w:szCs w:val="28"/>
        </w:rPr>
        <w:t>）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个人评估是按月进行绩效评估，评估方式为自评、主管评，月初公布上月的绩效分数。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评估分为岗位恒常工作评估和绩效评估，具体的评估工具由中国慧灵行政部提供参考（见附件</w:t>
      </w:r>
      <w:r>
        <w:rPr>
          <w:rFonts w:ascii="宋体" w:hAnsi="宋体" w:eastAsia="宋体" w:cs="仿宋_GB2312"/>
          <w:sz w:val="28"/>
          <w:szCs w:val="28"/>
        </w:rPr>
        <w:t>6-2</w:t>
      </w:r>
      <w:r>
        <w:rPr>
          <w:rFonts w:hint="eastAsia" w:ascii="宋体" w:hAnsi="宋体" w:eastAsia="宋体" w:cs="仿宋_GB2312"/>
          <w:sz w:val="28"/>
          <w:szCs w:val="28"/>
        </w:rPr>
        <w:t>）</w:t>
      </w:r>
      <w:r>
        <w:rPr>
          <w:rFonts w:ascii="宋体" w:hAnsi="宋体" w:eastAsia="宋体" w:cs="仿宋_GB2312"/>
          <w:sz w:val="28"/>
          <w:szCs w:val="28"/>
        </w:rPr>
        <w:t>,</w:t>
      </w:r>
      <w:r>
        <w:rPr>
          <w:rFonts w:hint="eastAsia" w:ascii="宋体" w:hAnsi="宋体" w:eastAsia="宋体" w:cs="仿宋_GB2312"/>
          <w:sz w:val="28"/>
          <w:szCs w:val="28"/>
        </w:rPr>
        <w:t>各省</w:t>
      </w:r>
      <w:r>
        <w:rPr>
          <w:rFonts w:ascii="宋体" w:hAnsi="宋体" w:eastAsia="宋体" w:cs="仿宋_GB2312"/>
          <w:sz w:val="28"/>
          <w:szCs w:val="28"/>
        </w:rPr>
        <w:t>/</w:t>
      </w:r>
      <w:r>
        <w:rPr>
          <w:rFonts w:hint="eastAsia" w:ascii="宋体" w:hAnsi="宋体" w:eastAsia="宋体" w:cs="仿宋_GB2312"/>
          <w:sz w:val="28"/>
          <w:szCs w:val="28"/>
        </w:rPr>
        <w:t>直辖市慧灵根据实际情况参照执行。</w:t>
      </w:r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个人评估每个月评估一次作为绩效工资的评估依据，每年</w:t>
      </w: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月、</w:t>
      </w:r>
      <w:r>
        <w:rPr>
          <w:rFonts w:ascii="宋体" w:hAnsi="宋体" w:eastAsia="宋体" w:cs="仿宋_GB2312"/>
          <w:sz w:val="28"/>
          <w:szCs w:val="28"/>
        </w:rPr>
        <w:t>12</w:t>
      </w:r>
      <w:r>
        <w:rPr>
          <w:rFonts w:hint="eastAsia" w:ascii="宋体" w:hAnsi="宋体" w:eastAsia="宋体" w:cs="仿宋_GB2312"/>
          <w:sz w:val="28"/>
          <w:szCs w:val="28"/>
        </w:rPr>
        <w:t>月进行一次</w:t>
      </w:r>
      <w:r>
        <w:rPr>
          <w:rFonts w:ascii="宋体" w:hAnsi="宋体" w:eastAsia="宋体" w:cs="仿宋_GB2312"/>
          <w:sz w:val="28"/>
          <w:szCs w:val="28"/>
        </w:rPr>
        <w:t>360</w:t>
      </w:r>
      <w:r>
        <w:rPr>
          <w:rFonts w:hint="eastAsia" w:ascii="宋体" w:hAnsi="宋体" w:eastAsia="宋体" w:cs="仿宋_GB2312"/>
          <w:sz w:val="28"/>
          <w:szCs w:val="28"/>
        </w:rPr>
        <w:t>评估（见附件</w:t>
      </w:r>
      <w:r>
        <w:rPr>
          <w:rFonts w:ascii="宋体" w:hAnsi="宋体" w:eastAsia="宋体" w:cs="仿宋_GB2312"/>
          <w:sz w:val="28"/>
          <w:szCs w:val="28"/>
        </w:rPr>
        <w:t>6-3</w:t>
      </w:r>
      <w:r>
        <w:rPr>
          <w:rFonts w:hint="eastAsia" w:ascii="宋体" w:hAnsi="宋体" w:eastAsia="宋体" w:cs="仿宋_GB2312"/>
          <w:sz w:val="28"/>
          <w:szCs w:val="28"/>
        </w:rPr>
        <w:t>）作为调岗、调薪的依据（</w:t>
      </w:r>
      <w:r>
        <w:rPr>
          <w:rFonts w:ascii="宋体" w:hAnsi="宋体" w:eastAsia="宋体" w:cs="仿宋_GB2312"/>
          <w:sz w:val="28"/>
          <w:szCs w:val="28"/>
        </w:rPr>
        <w:t>360</w:t>
      </w:r>
      <w:r>
        <w:rPr>
          <w:rFonts w:hint="eastAsia" w:ascii="宋体" w:hAnsi="宋体" w:eastAsia="宋体" w:cs="仿宋_GB2312"/>
          <w:sz w:val="28"/>
          <w:szCs w:val="28"/>
        </w:rPr>
        <w:t>评估分数所占权重为当月绩效分数的</w:t>
      </w:r>
      <w:r>
        <w:rPr>
          <w:rFonts w:ascii="宋体" w:hAnsi="宋体" w:eastAsia="宋体" w:cs="仿宋_GB2312"/>
          <w:sz w:val="28"/>
          <w:szCs w:val="28"/>
        </w:rPr>
        <w:t>80%</w:t>
      </w:r>
      <w:r>
        <w:rPr>
          <w:rFonts w:hint="eastAsia" w:ascii="宋体" w:hAnsi="宋体" w:eastAsia="宋体" w:cs="仿宋_GB2312"/>
          <w:sz w:val="28"/>
          <w:szCs w:val="28"/>
        </w:rPr>
        <w:t>，月绩效评估的分数所占权重为当月绩效分数的</w:t>
      </w:r>
      <w:r>
        <w:rPr>
          <w:rFonts w:ascii="宋体" w:hAnsi="宋体" w:eastAsia="宋体" w:cs="仿宋_GB2312"/>
          <w:sz w:val="28"/>
          <w:szCs w:val="28"/>
        </w:rPr>
        <w:t>20%</w:t>
      </w:r>
      <w:r>
        <w:rPr>
          <w:rFonts w:hint="eastAsia" w:ascii="宋体" w:hAnsi="宋体" w:eastAsia="宋体" w:cs="仿宋_GB2312"/>
          <w:sz w:val="28"/>
          <w:szCs w:val="28"/>
        </w:rPr>
        <w:t>）；年终奖金的评估依据为全年</w:t>
      </w:r>
      <w:r>
        <w:rPr>
          <w:rFonts w:ascii="宋体" w:hAnsi="宋体" w:eastAsia="宋体" w:cs="仿宋_GB2312"/>
          <w:sz w:val="28"/>
          <w:szCs w:val="28"/>
        </w:rPr>
        <w:t>12</w:t>
      </w:r>
      <w:r>
        <w:rPr>
          <w:rFonts w:hint="eastAsia" w:ascii="宋体" w:hAnsi="宋体" w:eastAsia="宋体" w:cs="仿宋_GB2312"/>
          <w:sz w:val="28"/>
          <w:szCs w:val="28"/>
        </w:rPr>
        <w:t>次绩效考评分数的平均数。</w:t>
      </w:r>
    </w:p>
    <w:p>
      <w:pPr>
        <w:pStyle w:val="7"/>
        <w:spacing w:line="480" w:lineRule="exact"/>
        <w:ind w:left="1701" w:hanging="992" w:firstLineChars="0"/>
        <w:rPr>
          <w:rFonts w:ascii="宋体" w:hAnsi="宋体" w:eastAsia="宋体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line="480" w:lineRule="exact"/>
        <w:ind w:firstLineChars="0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晋级</w:t>
      </w:r>
    </w:p>
    <w:p>
      <w:pPr>
        <w:pStyle w:val="7"/>
        <w:numPr>
          <w:ilvl w:val="0"/>
          <w:numId w:val="2"/>
        </w:numPr>
        <w:spacing w:line="480" w:lineRule="exact"/>
        <w:ind w:left="1560" w:hanging="993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组织评估按照分数由集团基金会提供奖励。</w:t>
      </w:r>
    </w:p>
    <w:p>
      <w:pPr>
        <w:pStyle w:val="7"/>
        <w:numPr>
          <w:ilvl w:val="0"/>
          <w:numId w:val="2"/>
        </w:numPr>
        <w:spacing w:line="480" w:lineRule="exact"/>
        <w:ind w:left="1560" w:hanging="993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个人晋级含有升职晋级和薪酬晋级。</w:t>
      </w:r>
    </w:p>
    <w:p>
      <w:pPr>
        <w:pStyle w:val="7"/>
        <w:numPr>
          <w:ilvl w:val="0"/>
          <w:numId w:val="2"/>
        </w:numPr>
        <w:spacing w:line="480" w:lineRule="exact"/>
        <w:ind w:left="1560" w:hanging="993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</w:t>
      </w:r>
      <w:r>
        <w:rPr>
          <w:rFonts w:ascii="宋体" w:hAnsi="宋体" w:eastAsia="宋体" w:cs="仿宋_GB2312"/>
          <w:sz w:val="28"/>
          <w:szCs w:val="28"/>
        </w:rPr>
        <w:t>360</w:t>
      </w:r>
      <w:r>
        <w:rPr>
          <w:rFonts w:hint="eastAsia" w:ascii="宋体" w:hAnsi="宋体" w:eastAsia="宋体" w:cs="仿宋_GB2312"/>
          <w:sz w:val="28"/>
          <w:szCs w:val="28"/>
        </w:rPr>
        <w:t>评估作为员工的晋级人选的参考依据（每两年一次晋</w:t>
      </w:r>
    </w:p>
    <w:p>
      <w:pPr>
        <w:pStyle w:val="7"/>
        <w:spacing w:line="480" w:lineRule="exact"/>
        <w:ind w:left="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级）。</w:t>
      </w:r>
      <w:bookmarkStart w:id="0" w:name="_GoBack"/>
      <w:bookmarkEnd w:id="0"/>
    </w:p>
    <w:p>
      <w:pPr>
        <w:pStyle w:val="7"/>
        <w:numPr>
          <w:ilvl w:val="0"/>
          <w:numId w:val="2"/>
        </w:numPr>
        <w:spacing w:line="480" w:lineRule="exact"/>
        <w:ind w:left="0" w:firstLine="567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升职晋级由省</w:t>
      </w:r>
      <w:r>
        <w:rPr>
          <w:rFonts w:ascii="宋体" w:hAnsi="宋体" w:eastAsia="宋体" w:cs="仿宋_GB2312"/>
          <w:sz w:val="28"/>
          <w:szCs w:val="28"/>
        </w:rPr>
        <w:t>/</w:t>
      </w:r>
      <w:r>
        <w:rPr>
          <w:rFonts w:hint="eastAsia" w:ascii="宋体" w:hAnsi="宋体" w:eastAsia="宋体" w:cs="仿宋_GB2312"/>
          <w:sz w:val="28"/>
          <w:szCs w:val="28"/>
        </w:rPr>
        <w:t>直辖市办公室推荐，每两年由中国慧灵集团总部组织晋级培训班并进行晋级考核，考核通过者方可晋级。</w:t>
      </w:r>
    </w:p>
    <w:p>
      <w:pPr>
        <w:pStyle w:val="7"/>
        <w:numPr>
          <w:ilvl w:val="0"/>
          <w:numId w:val="2"/>
        </w:numPr>
        <w:spacing w:line="480" w:lineRule="exact"/>
        <w:ind w:left="1701" w:hanging="1134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  薪酬晋级由个人提出申请直接主管审批，通过省</w:t>
      </w:r>
      <w:r>
        <w:rPr>
          <w:rFonts w:ascii="宋体" w:hAnsi="宋体" w:eastAsia="宋体" w:cs="仿宋_GB2312"/>
          <w:sz w:val="28"/>
          <w:szCs w:val="28"/>
        </w:rPr>
        <w:t>/</w:t>
      </w:r>
      <w:r>
        <w:rPr>
          <w:rFonts w:hint="eastAsia" w:ascii="宋体" w:hAnsi="宋体" w:eastAsia="宋体" w:cs="仿宋_GB2312"/>
          <w:sz w:val="28"/>
          <w:szCs w:val="28"/>
        </w:rPr>
        <w:t>直辖市</w:t>
      </w:r>
    </w:p>
    <w:p>
      <w:pPr>
        <w:pStyle w:val="7"/>
        <w:spacing w:line="480" w:lineRule="exact"/>
        <w:ind w:left="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办公室组织的晋级培训班并进行晋级考核，考核通过者方可晋级。</w:t>
      </w:r>
    </w:p>
    <w:p>
      <w:pPr>
        <w:pStyle w:val="7"/>
        <w:spacing w:line="480" w:lineRule="exact"/>
        <w:ind w:left="0" w:firstLine="565" w:firstLineChars="202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第十三条   各省</w:t>
      </w:r>
      <w:r>
        <w:rPr>
          <w:rFonts w:ascii="宋体" w:hAnsi="宋体" w:eastAsia="宋体" w:cs="仿宋_GB2312"/>
          <w:sz w:val="28"/>
          <w:szCs w:val="28"/>
        </w:rPr>
        <w:t>/</w:t>
      </w:r>
      <w:r>
        <w:rPr>
          <w:rFonts w:hint="eastAsia" w:ascii="宋体" w:hAnsi="宋体" w:eastAsia="宋体" w:cs="仿宋_GB2312"/>
          <w:sz w:val="28"/>
          <w:szCs w:val="28"/>
        </w:rPr>
        <w:t>直辖市每两年度晋级人数比例不超过</w:t>
      </w:r>
      <w:r>
        <w:rPr>
          <w:rFonts w:ascii="宋体" w:hAnsi="宋体" w:eastAsia="宋体" w:cs="仿宋_GB2312"/>
          <w:sz w:val="28"/>
          <w:szCs w:val="28"/>
        </w:rPr>
        <w:t>20%</w:t>
      </w:r>
      <w:r>
        <w:rPr>
          <w:rFonts w:hint="eastAsia" w:ascii="宋体" w:hAnsi="宋体" w:eastAsia="宋体" w:cs="仿宋_GB2312"/>
          <w:sz w:val="28"/>
          <w:szCs w:val="28"/>
        </w:rPr>
        <w:t>，但不少于</w:t>
      </w: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4" o:spid="_x0000_s2052" o:spt="1" style="position:absolute;left:0pt;margin-left:428.8pt;margin-top:11.7pt;height:10.35pt;width:4.55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pict>
        <v:rect id="_x0000_s2053" o:spid="_x0000_s2053" o:spt="1" style="position:absolute;left:0pt;margin-top:0pt;height:10.35pt;width:4.55pt;mso-position-horizontal:right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t>-----------------------------------------------------------------------------------------------------------------------------------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5" o:spt="1" style="position:absolute;left:0pt;flip:y;margin-left:428.75pt;margin-top:9pt;height:14.1pt;width:16.5pt;mso-position-horizontal-relative:margin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</w:t>
    </w:r>
    <w:r>
      <w:rPr>
        <w:rFonts w:hint="eastAsia"/>
        <w:lang w:val="en-US" w:eastAsia="zh-CN"/>
      </w:rPr>
      <w:t>--</w:t>
    </w:r>
    <w:r>
      <w:t>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/>
      <w:rPr>
        <w:rFonts w:cs="Times New Roman"/>
        <w:i/>
        <w:iCs/>
        <w:sz w:val="24"/>
        <w:szCs w:val="24"/>
        <w:lang w:eastAsia="zh-CN"/>
      </w:rPr>
    </w:pPr>
    <w:r>
      <w:rPr>
        <w:lang w:eastAsia="zh-CN"/>
      </w:rPr>
      <w:pict>
        <v:shape id="图片 8" o:spid="_x0000_s2049" o:spt="75" type="#_x0000_t75" style="position:absolute;left:0pt;margin-left:41.35pt;margin-top:10.2pt;height:58.65pt;width:58.75pt;mso-position-horizontal-relative:page;mso-position-vertical-relative:page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rect id="_x0000_s2050" o:spid="_x0000_s2050" o:spt="1" style="position:absolute;left:0pt;margin-left:41.4pt;margin-top:36.5pt;height:60.5pt;width:60.6pt;mso-position-horizontal-relative:page;mso-position-vertical-relative:pag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">
          <v:path/>
          <v:fill on="f" focussize="0,0"/>
          <v:stroke on="f"/>
          <v:imagedata o:title=""/>
          <o:lock v:ext="edit" aspectratio="t"/>
        </v:rect>
      </w:pict>
    </w:r>
    <w:r>
      <w:rPr>
        <w:lang w:eastAsia="zh-CN"/>
      </w:rPr>
      <w:pict>
        <v:line id="Line 1" o:spid="_x0000_s2051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5sMM&#10;lR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 w:eastAsia="宋体" w:cs="宋体"/>
        <w:i/>
        <w:iCs/>
        <w:sz w:val="24"/>
        <w:szCs w:val="24"/>
        <w:lang w:eastAsia="zh-CN"/>
      </w:rPr>
      <w:t>慧灵</w:t>
    </w:r>
    <w:r>
      <w:rPr>
        <w:rFonts w:hint="eastAsia" w:eastAsia="宋体" w:cs="宋体"/>
        <w:i/>
        <w:iCs/>
        <w:sz w:val="24"/>
        <w:szCs w:val="24"/>
        <w:lang w:val="en-US" w:eastAsia="zh-CN"/>
      </w:rPr>
      <w:t xml:space="preserve"> </w:t>
    </w:r>
    <w:r>
      <w:rPr>
        <w:rFonts w:hint="eastAsia"/>
        <w:i/>
        <w:iCs/>
        <w:sz w:val="24"/>
        <w:szCs w:val="24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lang w:eastAsia="zh-CN"/>
      </w:rPr>
    </w:pPr>
    <w:r>
      <w:rPr>
        <w:lang w:eastAsia="zh-CN"/>
      </w:rPr>
      <w:pict>
        <v:shape id="图片 9" o:spid="_x0000_s2054" o:spt="75" type="#_x0000_t75" style="position:absolute;left:0pt;margin-left:32.35pt;margin-top:11.65pt;height:58.65pt;width:58.75pt;mso-position-horizontal-relative:page;mso-position-vertical-relative:page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eastAsia"/>
        <w:lang w:val="en-US" w:eastAsia="zh-CN"/>
      </w:rPr>
      <w:t xml:space="preserve">     </w:t>
    </w:r>
    <w:r>
      <w:rPr>
        <w:rFonts w:hint="eastAsia"/>
      </w:rPr>
      <w:t>上海闵行区吴泾慧灵社区助残服务中心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A3406"/>
    <w:multiLevelType w:val="multilevel"/>
    <w:tmpl w:val="3E6A3406"/>
    <w:lvl w:ilvl="0" w:tentative="0">
      <w:start w:val="1"/>
      <w:numFmt w:val="japaneseCounting"/>
      <w:lvlText w:val="第%1章"/>
      <w:lvlJc w:val="left"/>
      <w:pPr>
        <w:ind w:left="1920" w:hanging="144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43845717"/>
    <w:multiLevelType w:val="multilevel"/>
    <w:tmpl w:val="43845717"/>
    <w:lvl w:ilvl="0" w:tentative="0">
      <w:start w:val="1"/>
      <w:numFmt w:val="japaneseCounting"/>
      <w:lvlText w:val="第%1条"/>
      <w:lvlJc w:val="left"/>
      <w:pPr>
        <w:ind w:left="1971" w:hanging="154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5C1A0B"/>
    <w:rsid w:val="000402CE"/>
    <w:rsid w:val="00047F2B"/>
    <w:rsid w:val="00086097"/>
    <w:rsid w:val="00093B68"/>
    <w:rsid w:val="000C7359"/>
    <w:rsid w:val="000E09D1"/>
    <w:rsid w:val="00103510"/>
    <w:rsid w:val="0010719D"/>
    <w:rsid w:val="00154934"/>
    <w:rsid w:val="00190941"/>
    <w:rsid w:val="00217EF3"/>
    <w:rsid w:val="00264119"/>
    <w:rsid w:val="002A2A93"/>
    <w:rsid w:val="002C3E15"/>
    <w:rsid w:val="0032635C"/>
    <w:rsid w:val="00327EB7"/>
    <w:rsid w:val="00382DEA"/>
    <w:rsid w:val="00391002"/>
    <w:rsid w:val="003A5C34"/>
    <w:rsid w:val="003D1594"/>
    <w:rsid w:val="00454C21"/>
    <w:rsid w:val="004A52F0"/>
    <w:rsid w:val="004A679D"/>
    <w:rsid w:val="00534857"/>
    <w:rsid w:val="00552194"/>
    <w:rsid w:val="005524D1"/>
    <w:rsid w:val="005766DE"/>
    <w:rsid w:val="005964BF"/>
    <w:rsid w:val="005A0F81"/>
    <w:rsid w:val="005B5552"/>
    <w:rsid w:val="005C1A0B"/>
    <w:rsid w:val="005C67A4"/>
    <w:rsid w:val="006015DF"/>
    <w:rsid w:val="0063210A"/>
    <w:rsid w:val="006C0CE3"/>
    <w:rsid w:val="006C2B1F"/>
    <w:rsid w:val="006F4B01"/>
    <w:rsid w:val="0071353A"/>
    <w:rsid w:val="00754D7F"/>
    <w:rsid w:val="0079369A"/>
    <w:rsid w:val="007A1836"/>
    <w:rsid w:val="007C639F"/>
    <w:rsid w:val="008378FB"/>
    <w:rsid w:val="00873B2C"/>
    <w:rsid w:val="00883874"/>
    <w:rsid w:val="008D3BFF"/>
    <w:rsid w:val="008F2F42"/>
    <w:rsid w:val="009423C4"/>
    <w:rsid w:val="00962AA1"/>
    <w:rsid w:val="009D2A07"/>
    <w:rsid w:val="00A71A27"/>
    <w:rsid w:val="00A71DDC"/>
    <w:rsid w:val="00AE59F5"/>
    <w:rsid w:val="00AF26F7"/>
    <w:rsid w:val="00B2370D"/>
    <w:rsid w:val="00B378FB"/>
    <w:rsid w:val="00B45F15"/>
    <w:rsid w:val="00BF5FFD"/>
    <w:rsid w:val="00C54250"/>
    <w:rsid w:val="00CA1951"/>
    <w:rsid w:val="00D05596"/>
    <w:rsid w:val="00D11ECD"/>
    <w:rsid w:val="00D82973"/>
    <w:rsid w:val="00D82D4F"/>
    <w:rsid w:val="00D92554"/>
    <w:rsid w:val="00DA3834"/>
    <w:rsid w:val="00DE1D88"/>
    <w:rsid w:val="00DF6364"/>
    <w:rsid w:val="00E47F62"/>
    <w:rsid w:val="00EC19F7"/>
    <w:rsid w:val="00F43ABF"/>
    <w:rsid w:val="00F61899"/>
    <w:rsid w:val="00F94F16"/>
    <w:rsid w:val="00FA0B94"/>
    <w:rsid w:val="00FE6D2C"/>
    <w:rsid w:val="0BAC0878"/>
    <w:rsid w:val="616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rPr>
      <w:sz w:val="24"/>
      <w:szCs w:val="24"/>
    </w:r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qFormat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16"/>
      <w:szCs w:val="16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0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仿宋_GB2312"/>
      <w:sz w:val="28"/>
      <w:szCs w:val="28"/>
    </w:rPr>
  </w:style>
  <w:style w:type="character" w:customStyle="1" w:styleId="20">
    <w:name w:val="MTDisplayEquation Char"/>
    <w:basedOn w:val="17"/>
    <w:link w:val="19"/>
    <w:qFormat/>
    <w:locked/>
    <w:uiPriority w:val="99"/>
    <w:rPr>
      <w:rFonts w:ascii="仿宋_GB2312" w:hAnsi="宋体" w:eastAsia="仿宋_GB2312" w:cs="仿宋_GB2312"/>
      <w:kern w:val="2"/>
      <w:sz w:val="28"/>
      <w:szCs w:val="28"/>
    </w:rPr>
  </w:style>
  <w:style w:type="character" w:customStyle="1" w:styleId="21">
    <w:name w:val="apple-converted-space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4"/>
    <customShpInfo spid="_x0000_s2052"/>
    <customShpInfo spid="_x0000_s2053"/>
    <customShpInfo spid="_x0000_s2055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578</Words>
  <Characters>598</Characters>
  <Lines>4</Lines>
  <Paragraphs>1</Paragraphs>
  <TotalTime>2</TotalTime>
  <ScaleCrop>false</ScaleCrop>
  <LinksUpToDate>false</LinksUpToDate>
  <CharactersWithSpaces>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2014-08-26T04:55:00Z</dcterms:created>
  <dc:creator>微软用户</dc:creator>
  <cp:lastModifiedBy>admin</cp:lastModifiedBy>
  <cp:lastPrinted>2014-03-12T03:00:00Z</cp:lastPrinted>
  <dcterms:modified xsi:type="dcterms:W3CDTF">2022-11-18T07:08:50Z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D87A2A6A107C429286000D69E97E85E1</vt:lpwstr>
  </property>
</Properties>
</file>